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B9E03" w14:textId="6B456146" w:rsidR="00CB53EF" w:rsidRDefault="00CB53E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FB1A294" wp14:editId="49761854">
            <wp:extent cx="3127168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283" cy="77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01DF6" w14:textId="1510F465" w:rsidR="00A82BD5" w:rsidRPr="00CB53EF" w:rsidRDefault="00CB53EF">
      <w:pPr>
        <w:rPr>
          <w:b/>
          <w:bCs/>
          <w:color w:val="4FB2CE"/>
          <w:sz w:val="28"/>
          <w:szCs w:val="28"/>
        </w:rPr>
      </w:pPr>
      <w:r w:rsidRPr="00CB53EF">
        <w:rPr>
          <w:b/>
          <w:bCs/>
          <w:color w:val="4FB2CE"/>
          <w:sz w:val="28"/>
          <w:szCs w:val="28"/>
        </w:rPr>
        <w:t>Porque Somos la Iglesia, Unida</w:t>
      </w:r>
    </w:p>
    <w:p w14:paraId="010E559A" w14:textId="6FC995F3" w:rsidR="002D28EA" w:rsidRPr="00CB53EF" w:rsidRDefault="00CB53EF">
      <w:pPr>
        <w:rPr>
          <w:sz w:val="24"/>
          <w:szCs w:val="24"/>
        </w:rPr>
      </w:pPr>
      <w:r w:rsidRPr="00CB53EF">
        <w:rPr>
          <w:sz w:val="24"/>
          <w:szCs w:val="24"/>
        </w:rPr>
        <w:t xml:space="preserve">La vida durante COVID ha sido un desafío. Eso se siente como un eufemismo, ¿verdad? A veces, nos hemos sentido desconectados, confinados. Familia perdida, amistades perdidos. Aislada. Preocupado por los alimentos que se acaban. Sin certeza de lo que puede </w:t>
      </w:r>
      <w:r w:rsidRPr="00CB53EF">
        <w:rPr>
          <w:sz w:val="24"/>
          <w:szCs w:val="24"/>
        </w:rPr>
        <w:t xml:space="preserve">deparar el futuro. Imagina sentir todas esas </w:t>
      </w:r>
      <w:proofErr w:type="gramStart"/>
      <w:r w:rsidRPr="00CB53EF">
        <w:rPr>
          <w:sz w:val="24"/>
          <w:szCs w:val="24"/>
        </w:rPr>
        <w:t>cosas</w:t>
      </w:r>
      <w:proofErr w:type="gramEnd"/>
      <w:r w:rsidRPr="00CB53EF">
        <w:rPr>
          <w:sz w:val="24"/>
          <w:szCs w:val="24"/>
        </w:rPr>
        <w:t xml:space="preserve"> pero viviendo en un lugar o en una situación que ya era un reto cada día sin la pandemia. Un lugar donde el acceso a la comida es el día a día. El acceso a la atención médica vital es cuestionable. Encontr</w:t>
      </w:r>
      <w:r w:rsidRPr="00CB53EF">
        <w:rPr>
          <w:sz w:val="24"/>
          <w:szCs w:val="24"/>
        </w:rPr>
        <w:t xml:space="preserve">ar agua limpia es una lucha diaria. Un lugar en el que se le niega la justicia racial o está plagado de violencia y opresión.  </w:t>
      </w:r>
    </w:p>
    <w:p w14:paraId="64040C30" w14:textId="323F2F1E" w:rsidR="003D1A33" w:rsidRPr="00CB53EF" w:rsidRDefault="00CB53EF">
      <w:pPr>
        <w:rPr>
          <w:sz w:val="24"/>
          <w:szCs w:val="24"/>
        </w:rPr>
      </w:pPr>
      <w:r w:rsidRPr="00CB53EF">
        <w:rPr>
          <w:sz w:val="24"/>
          <w:szCs w:val="24"/>
        </w:rPr>
        <w:t>Pero una cosa permanece firme y verdadera: Somos la Iglesia, juntos, no importa dónde estemos, y la Iglesia pertenece a aquellas</w:t>
      </w:r>
      <w:r w:rsidRPr="00CB53EF">
        <w:rPr>
          <w:sz w:val="24"/>
          <w:szCs w:val="24"/>
        </w:rPr>
        <w:t xml:space="preserve"> personas que luchan por la justicia, la rectitud y la paz </w:t>
      </w:r>
      <w:r w:rsidRPr="00CB53EF">
        <w:rPr>
          <w:b/>
          <w:bCs/>
          <w:sz w:val="24"/>
          <w:szCs w:val="24"/>
        </w:rPr>
        <w:t>para toda la vida.</w:t>
      </w:r>
    </w:p>
    <w:p w14:paraId="51B164A1" w14:textId="2E08C101" w:rsidR="00434B60" w:rsidRPr="00CB53EF" w:rsidRDefault="00CB53EF">
      <w:pPr>
        <w:rPr>
          <w:sz w:val="24"/>
          <w:szCs w:val="24"/>
        </w:rPr>
      </w:pPr>
      <w:r w:rsidRPr="00CB53EF">
        <w:rPr>
          <w:i/>
          <w:iCs/>
          <w:sz w:val="24"/>
          <w:szCs w:val="24"/>
        </w:rPr>
        <w:t xml:space="preserve">Porque la comida es la vida </w:t>
      </w:r>
      <w:r w:rsidRPr="00CB53EF">
        <w:rPr>
          <w:sz w:val="24"/>
          <w:szCs w:val="24"/>
        </w:rPr>
        <w:t>... las donaciones para Una Gran Hora de Compartir están ayudando a la gente de la Reserva India de Pine Ridge en Dakota del Sur a través de una asoci</w:t>
      </w:r>
      <w:r w:rsidRPr="00CB53EF">
        <w:rPr>
          <w:sz w:val="24"/>
          <w:szCs w:val="24"/>
        </w:rPr>
        <w:t xml:space="preserve">ación con Owe Aku </w:t>
      </w:r>
      <w:r w:rsidRPr="00CB53EF">
        <w:rPr>
          <w:rFonts w:ascii="Arial" w:hAnsi="Arial" w:cs="Arial"/>
          <w:color w:val="3C4043"/>
          <w:sz w:val="24"/>
          <w:szCs w:val="24"/>
          <w:shd w:val="clear" w:color="auto" w:fill="FFFFFF"/>
        </w:rPr>
        <w:t>—</w:t>
      </w:r>
      <w:r w:rsidRPr="00CB53EF">
        <w:rPr>
          <w:sz w:val="24"/>
          <w:szCs w:val="24"/>
        </w:rPr>
        <w:t xml:space="preserve"> una organización sin fines de lucro que pone a la gente a cargo de su propio suministro de alimentos, nutrición, salud y bienestar, recuperando la sabiduría ancestral y enseñando la historia y la cultura Lakota. La Reserva de Pine Ridge</w:t>
      </w:r>
      <w:r w:rsidRPr="00CB53EF">
        <w:rPr>
          <w:sz w:val="24"/>
          <w:szCs w:val="24"/>
        </w:rPr>
        <w:t xml:space="preserve"> es un desierto alimenticio, situado en el condado con el menor ingreso per cápita de la nación. La pandemia ha amplificado dramáticamente la necesidad desesperada de seguridad alimentaria.</w:t>
      </w:r>
    </w:p>
    <w:p w14:paraId="1D8C263E" w14:textId="36A373A4" w:rsidR="000006F0" w:rsidRPr="00CB53EF" w:rsidRDefault="00CB53EF">
      <w:pPr>
        <w:rPr>
          <w:sz w:val="24"/>
          <w:szCs w:val="24"/>
        </w:rPr>
      </w:pPr>
      <w:r w:rsidRPr="00CB53EF">
        <w:rPr>
          <w:i/>
          <w:iCs/>
          <w:sz w:val="24"/>
          <w:szCs w:val="24"/>
        </w:rPr>
        <w:t xml:space="preserve">Porque el agua es la vida ... </w:t>
      </w:r>
      <w:r w:rsidRPr="00CB53EF">
        <w:rPr>
          <w:sz w:val="24"/>
          <w:szCs w:val="24"/>
        </w:rPr>
        <w:t>las donaciones a Una Gran Hora de Co</w:t>
      </w:r>
      <w:r w:rsidRPr="00CB53EF">
        <w:rPr>
          <w:sz w:val="24"/>
          <w:szCs w:val="24"/>
        </w:rPr>
        <w:t>mpartir están ayudando a las familias de Capirendita en una zona remota de Bolivia, a enfrentar un futuro más esperanzador mediante la construcción de infraestructura para hacer frente a la crítica escasez de agua de las comunidades. Su objetivo es crear 5</w:t>
      </w:r>
      <w:r w:rsidRPr="00CB53EF">
        <w:rPr>
          <w:sz w:val="24"/>
          <w:szCs w:val="24"/>
        </w:rPr>
        <w:t>00 metros de tuberías para transportar agua de pozo segura a los necesitados. Las donaciones a Una Gran Hora de Compartir también apoyarán la distribución de contenedores de plástico para recoger y ahorrar el agua de lluvia.</w:t>
      </w:r>
    </w:p>
    <w:p w14:paraId="489D86DF" w14:textId="5D52A06F" w:rsidR="004D6467" w:rsidRPr="00CB53EF" w:rsidRDefault="00CB53EF">
      <w:pPr>
        <w:rPr>
          <w:sz w:val="24"/>
          <w:szCs w:val="24"/>
        </w:rPr>
      </w:pPr>
      <w:r w:rsidRPr="00CB53EF">
        <w:rPr>
          <w:i/>
          <w:iCs/>
          <w:sz w:val="24"/>
          <w:szCs w:val="24"/>
        </w:rPr>
        <w:t>Ya que los supervivientes son l</w:t>
      </w:r>
      <w:r w:rsidRPr="00CB53EF">
        <w:rPr>
          <w:i/>
          <w:iCs/>
          <w:sz w:val="24"/>
          <w:szCs w:val="24"/>
        </w:rPr>
        <w:t xml:space="preserve">a clave para moldear vidas centradas en la justicia para todas las personas </w:t>
      </w:r>
      <w:r w:rsidRPr="00CB53EF">
        <w:rPr>
          <w:sz w:val="24"/>
          <w:szCs w:val="24"/>
        </w:rPr>
        <w:t>... las donaciones a Una Gran Hora de Compartir están ayudando a Black Women's Blueprint en su misión de tomar medidas sobre cuestiones de justicia social y de ofrecer recursos edu</w:t>
      </w:r>
      <w:r w:rsidRPr="00CB53EF">
        <w:rPr>
          <w:sz w:val="24"/>
          <w:szCs w:val="24"/>
        </w:rPr>
        <w:t>cativos y servicios de apoyo a las mujeres, incluidas las que han sufrido abusos sexuales y de otro tipo. Su labor procura abordar las luchas singulares de las mujeres y niñas negras en el contexto de las preocupaciones más amplias en materia de justicia r</w:t>
      </w:r>
      <w:r w:rsidRPr="00CB53EF">
        <w:rPr>
          <w:sz w:val="24"/>
          <w:szCs w:val="24"/>
        </w:rPr>
        <w:t>acial. No sólo abordan cuestiones de trauma, sino que también proporcionan cosas como la asistencia en materia de alimentos y vivienda que las personas necesitan para estar completas.</w:t>
      </w:r>
    </w:p>
    <w:p w14:paraId="0DCB6840" w14:textId="5F1E76DA" w:rsidR="00F63F79" w:rsidRPr="00CB53EF" w:rsidRDefault="00CB53EF">
      <w:pPr>
        <w:rPr>
          <w:sz w:val="24"/>
          <w:szCs w:val="24"/>
        </w:rPr>
      </w:pPr>
      <w:r w:rsidRPr="00CB53EF">
        <w:rPr>
          <w:sz w:val="24"/>
          <w:szCs w:val="24"/>
        </w:rPr>
        <w:lastRenderedPageBreak/>
        <w:t>Las Ofrendas Especiales de la Iglesia Presbiteriana (EE. UU.), incluyend</w:t>
      </w:r>
      <w:r w:rsidRPr="00CB53EF">
        <w:rPr>
          <w:sz w:val="24"/>
          <w:szCs w:val="24"/>
        </w:rPr>
        <w:t>o Una Gran Hora de Compartir, ofrecen a toda la Iglesia una forma de encarnar a Mateo 25 a través de sus historias y dones inspirados por el Espíritu que nos ponen en servicio y nos asocian con las personas que tienen menos que otras. Nuestras donaciones a</w:t>
      </w:r>
      <w:r w:rsidRPr="00CB53EF">
        <w:rPr>
          <w:sz w:val="24"/>
          <w:szCs w:val="24"/>
        </w:rPr>
        <w:t>poyan directamente a las personas que experimentan hambre, personas sin hogar, con sed, en prisión, con enfermedad y privación, además de dar la bienvenida al extraño. Una Gran Hora de Compartir es la mayor forma en que el pueblo presbiteriano se une en mi</w:t>
      </w:r>
      <w:r w:rsidRPr="00CB53EF">
        <w:rPr>
          <w:sz w:val="24"/>
          <w:szCs w:val="24"/>
        </w:rPr>
        <w:t>sión y ministerio con aquellas personas que vemos que están en necesidad.</w:t>
      </w:r>
    </w:p>
    <w:p w14:paraId="281DA97B" w14:textId="4288EE76" w:rsidR="003A538E" w:rsidRDefault="00CB53EF">
      <w:pPr>
        <w:rPr>
          <w:sz w:val="24"/>
          <w:szCs w:val="24"/>
        </w:rPr>
      </w:pPr>
      <w:r w:rsidRPr="00CB53EF">
        <w:rPr>
          <w:i/>
          <w:iCs/>
          <w:sz w:val="24"/>
          <w:szCs w:val="24"/>
        </w:rPr>
        <w:t xml:space="preserve">Porque somos la Iglesia, juntos </w:t>
      </w:r>
      <w:r w:rsidRPr="00CB53EF">
        <w:rPr>
          <w:sz w:val="24"/>
          <w:szCs w:val="24"/>
        </w:rPr>
        <w:t xml:space="preserve">… Damos a una Gran Hora de Compartir porque es dónde pertenece la Iglesia, de </w:t>
      </w:r>
      <w:r w:rsidRPr="00CB53EF">
        <w:rPr>
          <w:b/>
          <w:bCs/>
          <w:sz w:val="24"/>
          <w:szCs w:val="24"/>
        </w:rPr>
        <w:t>quién</w:t>
      </w:r>
      <w:r w:rsidRPr="00CB53EF">
        <w:rPr>
          <w:sz w:val="24"/>
          <w:szCs w:val="24"/>
        </w:rPr>
        <w:t xml:space="preserve"> es la Iglesia</w:t>
      </w:r>
      <w:r w:rsidRPr="00CB53EF">
        <w:rPr>
          <w:sz w:val="24"/>
          <w:szCs w:val="24"/>
        </w:rPr>
        <w:t>. Por favor, doné generosamente para que nuestra Igl</w:t>
      </w:r>
      <w:r w:rsidRPr="00CB53EF">
        <w:rPr>
          <w:sz w:val="24"/>
          <w:szCs w:val="24"/>
        </w:rPr>
        <w:t>esia continúe siendo, como dijo Isaías, "reparadores de muros caídos". Y como siempre decimos: cuando todos hacemos un poco, el resultado es mucho.</w:t>
      </w:r>
    </w:p>
    <w:p w14:paraId="6CBC4532" w14:textId="77777777" w:rsidR="00CB53EF" w:rsidRPr="00CB53EF" w:rsidRDefault="00CB53EF">
      <w:pPr>
        <w:rPr>
          <w:sz w:val="24"/>
          <w:szCs w:val="24"/>
        </w:rPr>
      </w:pPr>
    </w:p>
    <w:p w14:paraId="7846787B" w14:textId="77777777" w:rsidR="00CB53EF" w:rsidRPr="00CB53EF" w:rsidRDefault="00CB53EF">
      <w:pPr>
        <w:rPr>
          <w:b/>
          <w:bCs/>
          <w:i/>
          <w:iCs/>
          <w:color w:val="4FB2CE"/>
          <w:sz w:val="24"/>
          <w:szCs w:val="24"/>
        </w:rPr>
      </w:pPr>
      <w:r w:rsidRPr="00CB53EF">
        <w:rPr>
          <w:b/>
          <w:bCs/>
          <w:i/>
          <w:iCs/>
          <w:color w:val="4FB2CE"/>
          <w:sz w:val="24"/>
          <w:szCs w:val="24"/>
        </w:rPr>
        <w:t>Oremos~</w:t>
      </w:r>
    </w:p>
    <w:p w14:paraId="1228F994" w14:textId="72671967" w:rsidR="003A538E" w:rsidRPr="00CB53EF" w:rsidRDefault="00CB53EF">
      <w:pPr>
        <w:rPr>
          <w:i/>
          <w:iCs/>
          <w:sz w:val="24"/>
          <w:szCs w:val="24"/>
        </w:rPr>
      </w:pPr>
      <w:r w:rsidRPr="00CB53EF">
        <w:rPr>
          <w:i/>
          <w:iCs/>
          <w:sz w:val="24"/>
          <w:szCs w:val="24"/>
        </w:rPr>
        <w:t xml:space="preserve">Dios de la vida, </w:t>
      </w:r>
      <w:proofErr w:type="spellStart"/>
      <w:r w:rsidRPr="00CB53EF">
        <w:rPr>
          <w:i/>
          <w:iCs/>
          <w:sz w:val="24"/>
          <w:szCs w:val="24"/>
        </w:rPr>
        <w:t>acompañanos</w:t>
      </w:r>
      <w:proofErr w:type="spellEnd"/>
      <w:r w:rsidRPr="00CB53EF">
        <w:rPr>
          <w:i/>
          <w:iCs/>
          <w:sz w:val="24"/>
          <w:szCs w:val="24"/>
        </w:rPr>
        <w:t>. Para que te veamos en la vida de todas las personas que nos encontremo</w:t>
      </w:r>
      <w:r w:rsidRPr="00CB53EF">
        <w:rPr>
          <w:i/>
          <w:iCs/>
          <w:sz w:val="24"/>
          <w:szCs w:val="24"/>
        </w:rPr>
        <w:t>s, y que nos ofrezcamos en bondad y amistad a todas las personas necesitadas. Amén.</w:t>
      </w:r>
    </w:p>
    <w:sectPr w:rsidR="003A538E" w:rsidRPr="00CB5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35693"/>
    <w:multiLevelType w:val="hybridMultilevel"/>
    <w:tmpl w:val="329E4020"/>
    <w:lvl w:ilvl="0" w:tplc="EF92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80C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6EC9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62FB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86E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FED8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0B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6D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4A1D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EF"/>
    <w:rsid w:val="00CB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57D3"/>
  <w15:chartTrackingRefBased/>
  <w15:docId w15:val="{0E7B287D-8F95-41FB-AEA1-56553230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03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3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3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35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5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Wiebe</dc:creator>
  <cp:lastModifiedBy>Margaret Boone</cp:lastModifiedBy>
  <cp:revision>3</cp:revision>
  <cp:lastPrinted>2020-09-21T11:57:00Z</cp:lastPrinted>
  <dcterms:created xsi:type="dcterms:W3CDTF">2020-09-21T11:58:00Z</dcterms:created>
  <dcterms:modified xsi:type="dcterms:W3CDTF">2020-11-03T13:55:00Z</dcterms:modified>
</cp:coreProperties>
</file>